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B3" w:rsidRDefault="00776CB3" w:rsidP="00793674">
      <w:pPr>
        <w:ind w:firstLine="720"/>
        <w:jc w:val="both"/>
        <w:rPr>
          <w:b/>
          <w:sz w:val="18"/>
          <w:szCs w:val="18"/>
          <w:lang w:val="ru-RU"/>
        </w:rPr>
      </w:pPr>
    </w:p>
    <w:p w:rsidR="00642276" w:rsidRPr="00776CB3" w:rsidRDefault="00642276" w:rsidP="00793674">
      <w:pPr>
        <w:ind w:firstLine="720"/>
        <w:jc w:val="both"/>
      </w:pPr>
      <w:r w:rsidRPr="00776CB3">
        <w:rPr>
          <w:color w:val="000000"/>
        </w:rPr>
        <w:t xml:space="preserve">Приватне  акціонерне </w:t>
      </w:r>
      <w:r w:rsidR="00E6427D" w:rsidRPr="00776CB3">
        <w:t>т</w:t>
      </w:r>
      <w:r w:rsidRPr="00776CB3">
        <w:t xml:space="preserve">овариство «Шосткинський хлібокомбінат» (місцезнаходження якого: 41100, Сумська обл., місто Шостка, вулиця Шевченка, 53 ) повідомляє про проведення річних (чергових) загальних </w:t>
      </w:r>
      <w:r w:rsidR="00EE5CFC">
        <w:t>зборів акціонерів 18 червня 2021</w:t>
      </w:r>
      <w:r w:rsidRPr="00776CB3">
        <w:t xml:space="preserve"> року о 11 год.</w:t>
      </w:r>
      <w:r w:rsidR="002A07F6" w:rsidRPr="00776CB3">
        <w:t xml:space="preserve"> </w:t>
      </w:r>
      <w:r w:rsidRPr="00776CB3">
        <w:t>40  хв. за адресою: 41100, Україна, Сумська область, місто Шостка, вулиця Шевченка, 53 (зал засідань на 2-му поверсі заводоуправління). Реєстрація акціонерів для участі у  загальних з</w:t>
      </w:r>
      <w:r w:rsidR="00EE5CFC">
        <w:t>борах відбудеться 18 червня 2021</w:t>
      </w:r>
      <w:r w:rsidRPr="00776CB3">
        <w:t xml:space="preserve"> року з</w:t>
      </w:r>
      <w:r w:rsidR="008E7824" w:rsidRPr="00776CB3">
        <w:t xml:space="preserve"> 11</w:t>
      </w:r>
      <w:r w:rsidR="00987E01" w:rsidRPr="00776CB3">
        <w:t xml:space="preserve"> год. </w:t>
      </w:r>
      <w:r w:rsidR="008E7824" w:rsidRPr="00776CB3">
        <w:t xml:space="preserve">00 </w:t>
      </w:r>
      <w:r w:rsidR="00987E01" w:rsidRPr="00776CB3">
        <w:t>хв</w:t>
      </w:r>
      <w:r w:rsidR="00A15392" w:rsidRPr="00776CB3">
        <w:t xml:space="preserve">. </w:t>
      </w:r>
      <w:r w:rsidR="008E7824" w:rsidRPr="00776CB3">
        <w:t>до 11</w:t>
      </w:r>
      <w:r w:rsidR="00987E01" w:rsidRPr="00776CB3">
        <w:t xml:space="preserve"> год. </w:t>
      </w:r>
      <w:r w:rsidR="008E7824" w:rsidRPr="00776CB3">
        <w:t>30</w:t>
      </w:r>
      <w:r w:rsidR="00987E01" w:rsidRPr="00776CB3">
        <w:t xml:space="preserve"> хв</w:t>
      </w:r>
      <w:r w:rsidR="008E7824" w:rsidRPr="00776CB3">
        <w:t>. Дата склада</w:t>
      </w:r>
      <w:r w:rsidRPr="00776CB3">
        <w:t xml:space="preserve">ння переліку акціонерів, які мають право на участь у </w:t>
      </w:r>
      <w:r w:rsidR="0046106B" w:rsidRPr="00776CB3">
        <w:t xml:space="preserve">загальних зборах: </w:t>
      </w:r>
      <w:r w:rsidR="00FC5050" w:rsidRPr="00FC5050">
        <w:t>14</w:t>
      </w:r>
      <w:r w:rsidR="0046106B" w:rsidRPr="00FC5050">
        <w:t xml:space="preserve"> </w:t>
      </w:r>
      <w:r w:rsidR="00EE5CFC">
        <w:t>червня 2021</w:t>
      </w:r>
      <w:r w:rsidR="00EE5CFC" w:rsidRPr="00776CB3">
        <w:t xml:space="preserve"> року</w:t>
      </w:r>
      <w:r w:rsidR="00EE5CFC">
        <w:t>.</w:t>
      </w:r>
    </w:p>
    <w:p w:rsidR="00CE62BF" w:rsidRPr="00776CB3" w:rsidRDefault="005008F3" w:rsidP="004E05E4">
      <w:pPr>
        <w:rPr>
          <w:b/>
          <w:lang w:val="ru-RU"/>
        </w:rPr>
      </w:pPr>
      <w:r w:rsidRPr="00776CB3">
        <w:tab/>
      </w:r>
      <w:r w:rsidRPr="00776CB3">
        <w:rPr>
          <w:b/>
        </w:rPr>
        <w:t>Перелік питань разом з проектом рішень щодо кожного з питань проекту порядку денного:</w:t>
      </w:r>
    </w:p>
    <w:p w:rsidR="00BA3EF6" w:rsidRPr="0099376F" w:rsidRDefault="00BA3EF6" w:rsidP="00BA3EF6">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 xml:space="preserve">Обрання лічильної комісії. </w:t>
      </w:r>
    </w:p>
    <w:p w:rsidR="00BA3EF6" w:rsidRPr="0099376F" w:rsidRDefault="00BA3EF6" w:rsidP="00BA3EF6">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 xml:space="preserve">Прийняття рішення за наслідками розгляду звіту Правління за 2020 рік. </w:t>
      </w:r>
    </w:p>
    <w:p w:rsidR="00BA3EF6" w:rsidRPr="0099376F" w:rsidRDefault="00BA3EF6" w:rsidP="00BA3EF6">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Прийняття рішення за наслідками розгляду звіту Наглядової ради за 2020 рік.</w:t>
      </w:r>
    </w:p>
    <w:p w:rsidR="00BA3EF6" w:rsidRPr="0099376F" w:rsidRDefault="00BA3EF6" w:rsidP="00BA3EF6">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Прийняття рішення за наслідками розгляду звіту та висновків Ревізійної комісії за 2020 рік.</w:t>
      </w:r>
    </w:p>
    <w:p w:rsidR="00BA3EF6" w:rsidRPr="0099376F" w:rsidRDefault="00BA3EF6" w:rsidP="00BA3EF6">
      <w:pPr>
        <w:pStyle w:val="a9"/>
        <w:numPr>
          <w:ilvl w:val="0"/>
          <w:numId w:val="4"/>
        </w:numPr>
        <w:rPr>
          <w:rFonts w:ascii="Times New Roman" w:hAnsi="Times New Roman"/>
          <w:sz w:val="20"/>
          <w:szCs w:val="20"/>
          <w:lang w:val="uk-UA"/>
        </w:rPr>
      </w:pPr>
      <w:r w:rsidRPr="0099376F">
        <w:rPr>
          <w:rFonts w:ascii="Times New Roman" w:hAnsi="Times New Roman"/>
          <w:sz w:val="20"/>
          <w:szCs w:val="20"/>
          <w:lang w:val="uk-UA"/>
        </w:rPr>
        <w:t xml:space="preserve">Затвердження річних звітів Товариства за 2020 рік. </w:t>
      </w:r>
    </w:p>
    <w:p w:rsidR="00BA3EF6" w:rsidRPr="0099376F" w:rsidRDefault="00BA3EF6" w:rsidP="00BA3EF6">
      <w:pPr>
        <w:pStyle w:val="a9"/>
        <w:numPr>
          <w:ilvl w:val="0"/>
          <w:numId w:val="4"/>
        </w:numPr>
        <w:spacing w:after="0" w:line="240" w:lineRule="auto"/>
        <w:ind w:left="714" w:hanging="357"/>
        <w:rPr>
          <w:rFonts w:ascii="Times New Roman" w:hAnsi="Times New Roman"/>
          <w:sz w:val="20"/>
          <w:szCs w:val="20"/>
          <w:lang w:val="uk-UA"/>
        </w:rPr>
      </w:pPr>
      <w:r w:rsidRPr="0099376F">
        <w:rPr>
          <w:rFonts w:ascii="Times New Roman" w:hAnsi="Times New Roman"/>
          <w:sz w:val="20"/>
          <w:szCs w:val="20"/>
          <w:lang w:val="uk-UA"/>
        </w:rPr>
        <w:t>Прийняття рішення про розподіл прибутку (покриття збитків) Товариства за 2020 рік.</w:t>
      </w:r>
    </w:p>
    <w:p w:rsidR="00BA3EF6" w:rsidRPr="0099376F" w:rsidRDefault="00BA3EF6" w:rsidP="00930B4E">
      <w:pPr>
        <w:pStyle w:val="30"/>
        <w:numPr>
          <w:ilvl w:val="0"/>
          <w:numId w:val="4"/>
        </w:numPr>
        <w:jc w:val="both"/>
        <w:rPr>
          <w:sz w:val="20"/>
          <w:szCs w:val="20"/>
          <w:lang w:val="uk-UA"/>
        </w:rPr>
      </w:pPr>
      <w:bookmarkStart w:id="0" w:name="_30j0zll"/>
      <w:bookmarkEnd w:id="0"/>
      <w:r w:rsidRPr="0099376F">
        <w:rPr>
          <w:sz w:val="20"/>
          <w:szCs w:val="20"/>
          <w:lang w:val="uk-UA"/>
        </w:rPr>
        <w:t>Прийняття рішення пр</w:t>
      </w:r>
      <w:r w:rsidR="00930B4E">
        <w:rPr>
          <w:sz w:val="20"/>
          <w:szCs w:val="20"/>
          <w:lang w:val="uk-UA"/>
        </w:rPr>
        <w:t xml:space="preserve">о припинення повноважень </w:t>
      </w:r>
      <w:r w:rsidR="00930B4E" w:rsidRPr="00930B4E">
        <w:rPr>
          <w:sz w:val="20"/>
          <w:szCs w:val="20"/>
          <w:lang w:val="uk-UA"/>
        </w:rPr>
        <w:t>гол</w:t>
      </w:r>
      <w:r w:rsidR="00930B4E">
        <w:rPr>
          <w:sz w:val="20"/>
          <w:szCs w:val="20"/>
          <w:lang w:val="uk-UA"/>
        </w:rPr>
        <w:t>ови та члена Ревізійної комісії</w:t>
      </w:r>
      <w:r w:rsidRPr="0099376F">
        <w:rPr>
          <w:sz w:val="20"/>
          <w:szCs w:val="20"/>
          <w:lang w:val="uk-UA"/>
        </w:rPr>
        <w:t>.</w:t>
      </w:r>
    </w:p>
    <w:p w:rsidR="00BA3EF6" w:rsidRPr="0099376F" w:rsidRDefault="00BA3EF6" w:rsidP="00BA3EF6">
      <w:pPr>
        <w:pStyle w:val="30"/>
        <w:numPr>
          <w:ilvl w:val="0"/>
          <w:numId w:val="4"/>
        </w:numPr>
        <w:jc w:val="both"/>
        <w:rPr>
          <w:sz w:val="20"/>
          <w:szCs w:val="20"/>
          <w:lang w:val="uk-UA"/>
        </w:rPr>
      </w:pPr>
      <w:r w:rsidRPr="0099376F">
        <w:rPr>
          <w:sz w:val="20"/>
          <w:szCs w:val="20"/>
          <w:lang w:val="uk-UA"/>
        </w:rPr>
        <w:t>Обрання членів Ревізійної комісії.</w:t>
      </w:r>
    </w:p>
    <w:p w:rsidR="00BA3EF6" w:rsidRPr="00D6236F" w:rsidRDefault="00BA3EF6" w:rsidP="00BA3EF6">
      <w:pPr>
        <w:pStyle w:val="a9"/>
        <w:numPr>
          <w:ilvl w:val="0"/>
          <w:numId w:val="4"/>
        </w:numPr>
        <w:ind w:left="284" w:firstLine="142"/>
        <w:jc w:val="both"/>
        <w:rPr>
          <w:sz w:val="20"/>
          <w:szCs w:val="20"/>
          <w:lang w:val="uk-UA"/>
        </w:rPr>
      </w:pPr>
      <w:r w:rsidRPr="0099376F">
        <w:rPr>
          <w:rFonts w:ascii="Times New Roman" w:hAnsi="Times New Roman"/>
          <w:sz w:val="20"/>
          <w:szCs w:val="20"/>
          <w:lang w:val="uk-UA"/>
        </w:rPr>
        <w:t>Прийняття рішення про попереднє  надання згоди на вчинення  значних  правочинів,  які  можуть  вчинятися Товариством протягом  одного року з дати прийняття рішення.</w:t>
      </w:r>
    </w:p>
    <w:p w:rsidR="00776CB3" w:rsidRPr="000D4445" w:rsidRDefault="000D4445" w:rsidP="00125891">
      <w:pPr>
        <w:pStyle w:val="a9"/>
        <w:numPr>
          <w:ilvl w:val="0"/>
          <w:numId w:val="4"/>
        </w:numPr>
        <w:rPr>
          <w:rFonts w:ascii="Times New Roman" w:hAnsi="Times New Roman"/>
          <w:sz w:val="20"/>
          <w:szCs w:val="20"/>
          <w:lang w:val="uk-UA"/>
        </w:rPr>
      </w:pPr>
      <w:r w:rsidRPr="000D4445">
        <w:rPr>
          <w:rFonts w:ascii="Times New Roman" w:hAnsi="Times New Roman"/>
          <w:sz w:val="20"/>
          <w:szCs w:val="20"/>
          <w:lang w:val="uk-UA"/>
        </w:rPr>
        <w:t>Прийняття рішення щодо внесення змін до відомостей про Товариство, що містяться в Єдиному Державному реєстрі юридичних осіб, фізичних осіб-підприємців та громадських формувань.</w:t>
      </w:r>
    </w:p>
    <w:p w:rsidR="00CE5CDC" w:rsidRPr="00776CB3" w:rsidRDefault="00CE5CDC" w:rsidP="00E30CA9">
      <w:pPr>
        <w:jc w:val="both"/>
      </w:pPr>
      <w:r w:rsidRPr="00776CB3">
        <w:rPr>
          <w:b/>
        </w:rPr>
        <w:t>Проект рішення з питання першого проекту порядку денного:</w:t>
      </w:r>
      <w:r w:rsidRPr="00776CB3">
        <w:t xml:space="preserve"> Обрати лічильну комісію в складі</w:t>
      </w:r>
      <w:r w:rsidR="00125891" w:rsidRPr="00776CB3">
        <w:t xml:space="preserve"> </w:t>
      </w:r>
      <w:r w:rsidRPr="00776CB3">
        <w:t xml:space="preserve">трьох осіб: </w:t>
      </w:r>
      <w:proofErr w:type="spellStart"/>
      <w:r w:rsidRPr="00776CB3">
        <w:t>Місько</w:t>
      </w:r>
      <w:proofErr w:type="spellEnd"/>
      <w:r w:rsidRPr="00776CB3">
        <w:t xml:space="preserve"> </w:t>
      </w:r>
      <w:r w:rsidR="007C23F1" w:rsidRPr="007C23F1">
        <w:t>Людмила Володимирівна</w:t>
      </w:r>
      <w:r w:rsidR="007C23F1">
        <w:t xml:space="preserve"> </w:t>
      </w:r>
      <w:r w:rsidRPr="00776CB3">
        <w:t xml:space="preserve">– голова комісії, </w:t>
      </w:r>
      <w:proofErr w:type="spellStart"/>
      <w:r w:rsidRPr="00776CB3">
        <w:t>Синегуб</w:t>
      </w:r>
      <w:proofErr w:type="spellEnd"/>
      <w:r w:rsidRPr="00776CB3">
        <w:t xml:space="preserve"> Віктор Михайлович – секретар комісії, </w:t>
      </w:r>
      <w:proofErr w:type="spellStart"/>
      <w:r w:rsidRPr="00776CB3">
        <w:t>Гордус</w:t>
      </w:r>
      <w:proofErr w:type="spellEnd"/>
      <w:r w:rsidRPr="00776CB3">
        <w:t xml:space="preserve"> Олександр Федорович – член комісії.</w:t>
      </w:r>
    </w:p>
    <w:p w:rsidR="00CE5CDC" w:rsidRPr="00776CB3" w:rsidRDefault="00CE5CDC" w:rsidP="00CE5CDC">
      <w:pPr>
        <w:jc w:val="both"/>
      </w:pPr>
      <w:r w:rsidRPr="00776CB3">
        <w:rPr>
          <w:b/>
        </w:rPr>
        <w:t>Проект рішення з питання другого проекту порядку денного:</w:t>
      </w:r>
      <w:r w:rsidR="00E77075" w:rsidRPr="00776CB3">
        <w:rPr>
          <w:b/>
        </w:rPr>
        <w:t xml:space="preserve"> </w:t>
      </w:r>
      <w:r w:rsidR="00E30CA9">
        <w:t>Затвердити звіт Правління за 2020</w:t>
      </w:r>
      <w:r w:rsidRPr="00776CB3">
        <w:t xml:space="preserve"> рік.</w:t>
      </w:r>
    </w:p>
    <w:p w:rsidR="00CE5CDC" w:rsidRPr="00776CB3" w:rsidRDefault="00CE5CDC" w:rsidP="00CE5CDC">
      <w:pPr>
        <w:jc w:val="both"/>
      </w:pPr>
      <w:r w:rsidRPr="00776CB3">
        <w:rPr>
          <w:b/>
        </w:rPr>
        <w:t>Проект рішення з питання третього проекту порядку денного:</w:t>
      </w:r>
      <w:r w:rsidRPr="00776CB3">
        <w:t xml:space="preserve"> Затвердити звіт Наглядової </w:t>
      </w:r>
      <w:r w:rsidR="00127E39" w:rsidRPr="00776CB3">
        <w:t xml:space="preserve">ради </w:t>
      </w:r>
      <w:r w:rsidR="006930E2" w:rsidRPr="00776CB3">
        <w:t xml:space="preserve">за </w:t>
      </w:r>
      <w:r w:rsidR="00E30CA9">
        <w:t>2020</w:t>
      </w:r>
      <w:r w:rsidRPr="00776CB3">
        <w:t xml:space="preserve"> рік.</w:t>
      </w:r>
    </w:p>
    <w:p w:rsidR="00CE5CDC" w:rsidRPr="00776CB3" w:rsidRDefault="00CE5CDC" w:rsidP="00CE5CDC">
      <w:pPr>
        <w:jc w:val="both"/>
      </w:pPr>
      <w:r w:rsidRPr="00776CB3">
        <w:rPr>
          <w:b/>
        </w:rPr>
        <w:t>Проект рішення з питання четвертого проекту порядку денного:</w:t>
      </w:r>
      <w:r w:rsidRPr="00776CB3">
        <w:t xml:space="preserve"> Затвердити звіт та висновки </w:t>
      </w:r>
      <w:r w:rsidRPr="00776CB3">
        <w:rPr>
          <w:rFonts w:eastAsia="Calibri"/>
        </w:rPr>
        <w:t>Ревізійної комісії</w:t>
      </w:r>
      <w:r w:rsidR="00E30CA9">
        <w:t xml:space="preserve"> за 2020</w:t>
      </w:r>
      <w:r w:rsidRPr="00776CB3">
        <w:t xml:space="preserve"> рік.</w:t>
      </w:r>
    </w:p>
    <w:p w:rsidR="00CE5CDC" w:rsidRPr="00776CB3" w:rsidRDefault="00CE5CDC" w:rsidP="00CE5CDC">
      <w:pPr>
        <w:jc w:val="both"/>
      </w:pPr>
      <w:r w:rsidRPr="00776CB3">
        <w:rPr>
          <w:b/>
        </w:rPr>
        <w:t>Проект рішення з питання п’ятого проекту порядку денного:</w:t>
      </w:r>
      <w:r w:rsidR="006930E2" w:rsidRPr="00776CB3">
        <w:t xml:space="preserve"> Затвердити річні</w:t>
      </w:r>
      <w:r w:rsidR="00403802" w:rsidRPr="00776CB3">
        <w:t xml:space="preserve"> звіт</w:t>
      </w:r>
      <w:r w:rsidR="006930E2" w:rsidRPr="00776CB3">
        <w:t>и</w:t>
      </w:r>
      <w:r w:rsidRPr="00776CB3">
        <w:t xml:space="preserve"> </w:t>
      </w:r>
      <w:proofErr w:type="spellStart"/>
      <w:r w:rsidRPr="00776CB3">
        <w:t>ПрАТ</w:t>
      </w:r>
      <w:proofErr w:type="spellEnd"/>
      <w:r w:rsidRPr="00776CB3">
        <w:t xml:space="preserve"> «Шос</w:t>
      </w:r>
      <w:r w:rsidR="00E30CA9">
        <w:t>ткинський хлібокомбінат» за 2020</w:t>
      </w:r>
      <w:r w:rsidRPr="00776CB3">
        <w:t xml:space="preserve"> рік.</w:t>
      </w:r>
    </w:p>
    <w:p w:rsidR="00CE5CDC" w:rsidRPr="00776CB3" w:rsidRDefault="00CE5CDC" w:rsidP="00125891">
      <w:pPr>
        <w:jc w:val="both"/>
      </w:pPr>
      <w:r w:rsidRPr="00776CB3">
        <w:rPr>
          <w:b/>
        </w:rPr>
        <w:t xml:space="preserve">Проект рішення з питання шостого проекту порядку денного: </w:t>
      </w:r>
      <w:r w:rsidRPr="00776CB3">
        <w:t>Прибуток, отриманий за результатами діяльності Товар</w:t>
      </w:r>
      <w:r w:rsidR="00E30CA9">
        <w:t>иства у 2020</w:t>
      </w:r>
      <w:r w:rsidRPr="00776CB3">
        <w:t xml:space="preserve"> році, направити на поповнення обігових коштів Товариства.</w:t>
      </w:r>
    </w:p>
    <w:p w:rsidR="00CE5CDC" w:rsidRPr="00776CB3" w:rsidRDefault="00CE5CDC" w:rsidP="00127E39">
      <w:pPr>
        <w:pStyle w:val="20"/>
        <w:jc w:val="both"/>
        <w:rPr>
          <w:b/>
          <w:sz w:val="20"/>
          <w:szCs w:val="20"/>
          <w:lang w:val="uk-UA"/>
        </w:rPr>
      </w:pPr>
      <w:r w:rsidRPr="00E30CA9">
        <w:rPr>
          <w:b/>
          <w:sz w:val="20"/>
          <w:szCs w:val="20"/>
          <w:lang w:val="uk-UA"/>
        </w:rPr>
        <w:t>Проект рішення з питання сьомого проекту порядку денного:</w:t>
      </w:r>
      <w:r w:rsidRPr="00E30CA9">
        <w:rPr>
          <w:sz w:val="20"/>
          <w:szCs w:val="20"/>
          <w:lang w:val="uk-UA"/>
        </w:rPr>
        <w:t xml:space="preserve"> </w:t>
      </w:r>
      <w:r w:rsidR="00930B4E" w:rsidRPr="00930B4E">
        <w:rPr>
          <w:sz w:val="20"/>
          <w:szCs w:val="20"/>
          <w:lang w:val="uk-UA"/>
        </w:rPr>
        <w:t xml:space="preserve">Припинити повноваження голови Ревізійної комісії – </w:t>
      </w:r>
      <w:proofErr w:type="spellStart"/>
      <w:r w:rsidR="00930B4E" w:rsidRPr="00930B4E">
        <w:rPr>
          <w:sz w:val="20"/>
          <w:szCs w:val="20"/>
          <w:lang w:val="uk-UA"/>
        </w:rPr>
        <w:t>Єрохової</w:t>
      </w:r>
      <w:proofErr w:type="spellEnd"/>
      <w:r w:rsidR="00930B4E" w:rsidRPr="00930B4E">
        <w:rPr>
          <w:sz w:val="20"/>
          <w:szCs w:val="20"/>
          <w:lang w:val="uk-UA"/>
        </w:rPr>
        <w:t xml:space="preserve"> Ірини Анатоліївни та члена Ревізійної комісії - Щура </w:t>
      </w:r>
      <w:proofErr w:type="spellStart"/>
      <w:r w:rsidR="00930B4E" w:rsidRPr="00930B4E">
        <w:rPr>
          <w:sz w:val="20"/>
          <w:szCs w:val="20"/>
          <w:lang w:val="uk-UA"/>
        </w:rPr>
        <w:t>Ігора</w:t>
      </w:r>
      <w:proofErr w:type="spellEnd"/>
      <w:r w:rsidR="00930B4E" w:rsidRPr="00930B4E">
        <w:rPr>
          <w:sz w:val="20"/>
          <w:szCs w:val="20"/>
          <w:lang w:val="uk-UA"/>
        </w:rPr>
        <w:t xml:space="preserve"> Валерійовича.</w:t>
      </w:r>
      <w:r w:rsidR="00930B4E">
        <w:rPr>
          <w:sz w:val="20"/>
          <w:szCs w:val="20"/>
          <w:lang w:val="uk-UA"/>
        </w:rPr>
        <w:t xml:space="preserve"> </w:t>
      </w:r>
      <w:bookmarkStart w:id="1" w:name="_GoBack"/>
      <w:bookmarkEnd w:id="1"/>
    </w:p>
    <w:p w:rsidR="00442C8F" w:rsidRPr="00776CB3" w:rsidRDefault="00442C8F" w:rsidP="00442C8F">
      <w:pPr>
        <w:jc w:val="both"/>
        <w:rPr>
          <w:b/>
        </w:rPr>
      </w:pPr>
      <w:r w:rsidRPr="00776CB3">
        <w:rPr>
          <w:b/>
        </w:rPr>
        <w:t>Проект рішення з питання восьмого проекту порядку денного не зазначається, у зв’язку з тим, що обрання</w:t>
      </w:r>
      <w:r w:rsidRPr="00776CB3">
        <w:t xml:space="preserve"> </w:t>
      </w:r>
      <w:r w:rsidRPr="00776CB3">
        <w:rPr>
          <w:b/>
        </w:rPr>
        <w:t xml:space="preserve">членів </w:t>
      </w:r>
      <w:r w:rsidR="00DE7A0E">
        <w:rPr>
          <w:b/>
        </w:rPr>
        <w:t>Ревізійної комісії</w:t>
      </w:r>
      <w:r w:rsidRPr="00776CB3">
        <w:rPr>
          <w:b/>
        </w:rPr>
        <w:t xml:space="preserve"> Товариства здійснюється шляхом кумулятивного голосування.</w:t>
      </w:r>
    </w:p>
    <w:p w:rsidR="00E30CA9" w:rsidRPr="003C791C" w:rsidRDefault="005008F3" w:rsidP="00E30CA9">
      <w:pPr>
        <w:pStyle w:val="10"/>
        <w:jc w:val="both"/>
      </w:pPr>
      <w:r w:rsidRPr="00776CB3">
        <w:rPr>
          <w:b/>
        </w:rPr>
        <w:t xml:space="preserve">Проект рішення з питання </w:t>
      </w:r>
      <w:r w:rsidR="003F4D8B" w:rsidRPr="00776CB3">
        <w:rPr>
          <w:b/>
        </w:rPr>
        <w:t>дев’ято</w:t>
      </w:r>
      <w:r w:rsidRPr="00776CB3">
        <w:rPr>
          <w:b/>
        </w:rPr>
        <w:t>го проекту порядку денного:</w:t>
      </w:r>
      <w:r w:rsidRPr="00776CB3">
        <w:t xml:space="preserve"> </w:t>
      </w:r>
      <w:r w:rsidR="00E30CA9" w:rsidRPr="003C791C">
        <w:t>Попередньо надати згоду на вчинення  значних  правочинів,  які  можуть  вчинятися, в тому числі неодноразово, Товариством протягом одного року з дати прийняття рішення, а саме:</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або послуг, що є предметом значного правочину, перевищує 25% вартості активів за даними останньої річної фінансової звітності Товариства;</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або послуг, що є предметом такого правочину, перевищує 25%, але менша ніж 50% вартості активів за даними останньої річної фінансової звітності Товариства;</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ринкова вартість майна, робіт або послуг, що є предметом такого правочину, становить 50% і більше вартості активів за даними останньої річної фінансової звітності Товариства;</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значних правочинів, предметом яких є (які за своїм характером направлені на): одержання Товариством у будь-яких фізичних та/або юридичних осіб кредитів та/або позик; надання Товариством в заставу та/або іпотеку власного майна для забезпечення кредитних та/або позикових операцій Товариства та/або будь-яких третіх осіб; надання Товариством порук (в тому числі майнових порук) для забезпечення кредитних та/або позикових операцій Товариства та/або будь-яких третіх осіб; страхування майна Товариства; відчуження майна Товариства, що пов’язане із зверненням стягнення на предмет застави та/або іпотеки відповідно до умов зазначених правочинів застави та/або іпотеки, зокрема, але не виключно, укладання договорів кредиту, страхування, застави та/або іпотеки, поруки (в тому числі майнової поруки) із правом наступних застав (перезастав) для забезпечення кредитних операцій Товариства та/або будь-яких третіх осіб та інших договорів, контрактів, угод, правочинів;</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значних правочинів, предметом яких є (які за своїм характером направлені на): придбання або відчуження Товариством рухомого та/або нерухомого майна, продукції, цінних паперів, майнових та немайнових прав, зокрема, але не виключно, укладання, договорів поставки, купівлі-продажу, міни, комісії та інших договорів, контрактів, угод, правочинів;</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xml:space="preserve">- значних правочинів, предметом яких є (які за своїм характером направлені на):  сумісну діяльність, надання та/або отримання послуг, зокрема, але не виключно, укладання, договорів про спільну діяльність, підряду, послуг, оренди, </w:t>
      </w:r>
      <w:proofErr w:type="spellStart"/>
      <w:r w:rsidRPr="003C791C">
        <w:rPr>
          <w:color w:val="000000"/>
          <w:lang w:eastAsia="uk-UA"/>
        </w:rPr>
        <w:t>суперфіцію</w:t>
      </w:r>
      <w:proofErr w:type="spellEnd"/>
      <w:r w:rsidRPr="003C791C">
        <w:rPr>
          <w:color w:val="000000"/>
          <w:lang w:eastAsia="uk-UA"/>
        </w:rPr>
        <w:t>, правочини щодо реконструкції, знесення, поділу, виділу нерухомого майна Товариства та  інших договорів, контрактів, угод, правочинів;</w:t>
      </w:r>
    </w:p>
    <w:p w:rsidR="00E30CA9" w:rsidRPr="003C791C" w:rsidRDefault="00E30CA9" w:rsidP="00E30CA9">
      <w:pPr>
        <w:widowControl w:val="0"/>
        <w:pBdr>
          <w:top w:val="nil"/>
          <w:left w:val="nil"/>
          <w:bottom w:val="nil"/>
          <w:right w:val="nil"/>
          <w:between w:val="nil"/>
        </w:pBdr>
        <w:jc w:val="both"/>
        <w:rPr>
          <w:color w:val="000000"/>
          <w:lang w:eastAsia="uk-UA"/>
        </w:rPr>
      </w:pPr>
      <w:r w:rsidRPr="003C791C">
        <w:rPr>
          <w:color w:val="000000"/>
          <w:lang w:eastAsia="uk-UA"/>
        </w:rPr>
        <w:t xml:space="preserve"> - будь-яких правочинів щодо внесення змін та/або доповнень до таких значних Правочинів або розірвання (припинення) таких значних Правочинів.</w:t>
      </w:r>
    </w:p>
    <w:p w:rsidR="00E30CA9" w:rsidRPr="003C791C" w:rsidRDefault="00E30CA9" w:rsidP="00E30CA9">
      <w:pPr>
        <w:widowControl w:val="0"/>
        <w:pBdr>
          <w:top w:val="nil"/>
          <w:left w:val="nil"/>
          <w:bottom w:val="nil"/>
          <w:right w:val="nil"/>
          <w:between w:val="nil"/>
        </w:pBdr>
        <w:ind w:firstLine="567"/>
        <w:jc w:val="both"/>
        <w:rPr>
          <w:color w:val="000000"/>
          <w:lang w:eastAsia="uk-UA"/>
        </w:rPr>
      </w:pPr>
      <w:r w:rsidRPr="003C791C">
        <w:rPr>
          <w:color w:val="000000"/>
          <w:lang w:eastAsia="uk-UA"/>
        </w:rPr>
        <w:t>Гранична сукупна вартість (сума) всіх вказаних значних правочинів (з усіма можливими змінами та доповненнями), укладених протягом одного року з дати прийняття цього рішення, не може перевищувати еквівалент 2 000 000 000 (два мільярди) гривень.</w:t>
      </w:r>
    </w:p>
    <w:p w:rsidR="00E30CA9" w:rsidRDefault="00E30CA9" w:rsidP="00E30CA9">
      <w:pPr>
        <w:widowControl w:val="0"/>
        <w:pBdr>
          <w:top w:val="nil"/>
          <w:left w:val="nil"/>
          <w:bottom w:val="nil"/>
          <w:right w:val="nil"/>
          <w:between w:val="nil"/>
        </w:pBdr>
        <w:ind w:firstLine="567"/>
        <w:jc w:val="both"/>
        <w:rPr>
          <w:color w:val="000000"/>
          <w:lang w:eastAsia="uk-UA"/>
        </w:rPr>
      </w:pPr>
      <w:r w:rsidRPr="003C791C">
        <w:rPr>
          <w:color w:val="000000"/>
          <w:lang w:eastAsia="uk-UA"/>
        </w:rPr>
        <w:t>Уповноважити Голову правління Приватного акціонерного товариства «Шосткинський хлібокомбінат» узгодити умови значних правочинів, укласти та підписати значні правочини.</w:t>
      </w:r>
    </w:p>
    <w:p w:rsidR="000D4445" w:rsidRPr="003C791C" w:rsidRDefault="000D4445" w:rsidP="00E30CA9">
      <w:pPr>
        <w:widowControl w:val="0"/>
        <w:pBdr>
          <w:top w:val="nil"/>
          <w:left w:val="nil"/>
          <w:bottom w:val="nil"/>
          <w:right w:val="nil"/>
          <w:between w:val="nil"/>
        </w:pBdr>
        <w:ind w:firstLine="567"/>
        <w:jc w:val="both"/>
        <w:rPr>
          <w:color w:val="000000"/>
          <w:lang w:eastAsia="uk-UA"/>
        </w:rPr>
      </w:pPr>
    </w:p>
    <w:p w:rsidR="00E30CA9" w:rsidRDefault="000D4445" w:rsidP="000D4445">
      <w:pPr>
        <w:ind w:firstLine="567"/>
        <w:jc w:val="both"/>
      </w:pPr>
      <w:r w:rsidRPr="000D4445">
        <w:rPr>
          <w:b/>
        </w:rPr>
        <w:lastRenderedPageBreak/>
        <w:t>Проект рішення з питання десятого проекту порядку денного:</w:t>
      </w:r>
      <w:r w:rsidRPr="000D4445">
        <w:t xml:space="preserve"> Внести зміни до відомостей про Товариство, що містяться в Єдиному Державному реєстрі юридичних осіб, фізичних осіб-підприємців та громадських формувань, стосовно  переліку засновників (учасників) Товариства, зокрема замінити відомості «двісті тридцять одна фізична та дві юридичні особи» на наступні відомості «згідно реєстру власників цінних паперів/переліку акціонерів)».</w:t>
      </w:r>
    </w:p>
    <w:p w:rsidR="00776CB3" w:rsidRPr="000D4445" w:rsidRDefault="00776CB3" w:rsidP="000D4445">
      <w:pPr>
        <w:pStyle w:val="10"/>
        <w:jc w:val="both"/>
      </w:pPr>
    </w:p>
    <w:p w:rsidR="00CE62BF" w:rsidRPr="00776CB3" w:rsidRDefault="005008F3" w:rsidP="00692261">
      <w:pPr>
        <w:ind w:firstLine="567"/>
        <w:jc w:val="both"/>
        <w:rPr>
          <w:b/>
        </w:rPr>
      </w:pPr>
      <w:r w:rsidRPr="00776CB3">
        <w:rPr>
          <w:b/>
        </w:rPr>
        <w:t>Адреса власного веб-сайту, на якому розміщено інформацію з проектами рішень щодо кожного з питань, включених до проекту порядку денного</w:t>
      </w:r>
      <w:r w:rsidR="00FD3F27" w:rsidRPr="00776CB3">
        <w:rPr>
          <w:b/>
        </w:rPr>
        <w:t>:</w:t>
      </w:r>
      <w:r w:rsidRPr="00776CB3">
        <w:rPr>
          <w:b/>
        </w:rPr>
        <w:t xml:space="preserve"> </w:t>
      </w:r>
      <w:hyperlink r:id="rId6" w:history="1">
        <w:r w:rsidR="009F7902" w:rsidRPr="00776CB3">
          <w:rPr>
            <w:rStyle w:val="ab"/>
            <w:b/>
            <w:color w:val="auto"/>
            <w:u w:val="none"/>
          </w:rPr>
          <w:t>http://shostka-hlib.pat.ua</w:t>
        </w:r>
      </w:hyperlink>
      <w:r w:rsidR="00776CB3" w:rsidRPr="00776CB3">
        <w:rPr>
          <w:b/>
          <w:lang w:val="ru-RU"/>
        </w:rPr>
        <w:t xml:space="preserve">, </w:t>
      </w:r>
      <w:r w:rsidRPr="00776CB3">
        <w:rPr>
          <w:b/>
        </w:rPr>
        <w:t xml:space="preserve"> а також інформацію передбаченою ч.4 ст. 35 Закону України «Про акціонерні товариства».</w:t>
      </w:r>
    </w:p>
    <w:p w:rsidR="00275920" w:rsidRPr="00776CB3" w:rsidRDefault="003F4D8B" w:rsidP="00275920">
      <w:pPr>
        <w:pStyle w:val="10"/>
        <w:ind w:firstLine="567"/>
        <w:jc w:val="both"/>
      </w:pPr>
      <w:r w:rsidRPr="00776CB3">
        <w:rPr>
          <w:b/>
        </w:rPr>
        <w:t>Порядок ознайомлення акціонерів з матеріалами, з якими вони можуть ознайомитися під час підготовки до загальних зборів:</w:t>
      </w:r>
      <w:r w:rsidR="00BF6D05" w:rsidRPr="00776CB3">
        <w:t xml:space="preserve"> </w:t>
      </w:r>
      <w:r w:rsidR="00275920" w:rsidRPr="00776CB3">
        <w:t>акціонери Товариства можуть ознайомитися з документами, необхідними для прийняття рішень з питань порядку денного, за адресою: 41100, Україна, Сумська область, місто Шостка, вулиця  Шевченка, 53</w:t>
      </w:r>
      <w:r w:rsidR="00CB09F0" w:rsidRPr="00776CB3">
        <w:t xml:space="preserve"> (</w:t>
      </w:r>
      <w:r w:rsidR="00275920" w:rsidRPr="00776CB3">
        <w:t xml:space="preserve">приймальня Голови правління на 2-му поверсі заводоуправління) у робочі дні з 8 год. 00 хв. до 16 год. 00 хв.  (обідня перерва з 13 год. 00 хв. до 14 год. 00 хв.), а в день проведення загальних зборів - також  у місці  їх  проведення. Відповідальна особа Голова правління  Івченко Олександр Анатолійович. Телефон для довідок: (05449) 7-10-10. </w:t>
      </w:r>
    </w:p>
    <w:p w:rsidR="00275920" w:rsidRPr="00776CB3" w:rsidRDefault="00275920" w:rsidP="00275920">
      <w:pPr>
        <w:pStyle w:val="10"/>
        <w:ind w:firstLine="708"/>
        <w:jc w:val="both"/>
      </w:pPr>
      <w:r w:rsidRPr="00776CB3">
        <w:t xml:space="preserve">Після отримання повідомлення про проведення загальних зборів, акціонери мають права передбачені ст. 36 та 38 Закону України «Про акціонерні товариства», зокрема:  </w:t>
      </w:r>
    </w:p>
    <w:p w:rsidR="00275920" w:rsidRPr="00776CB3" w:rsidRDefault="00275920" w:rsidP="00275920">
      <w:pPr>
        <w:pStyle w:val="10"/>
        <w:ind w:firstLine="708"/>
        <w:jc w:val="both"/>
      </w:pPr>
      <w:r w:rsidRPr="00776CB3">
        <w:t>до дати проведення загальних зборів акціонери мають право ознайомитися з документами,  необхідними для прийняття рішень з питань порядку денного;</w:t>
      </w:r>
    </w:p>
    <w:p w:rsidR="00275920" w:rsidRPr="00776CB3" w:rsidRDefault="00275920" w:rsidP="00275920">
      <w:pPr>
        <w:pStyle w:val="10"/>
        <w:ind w:firstLine="708"/>
        <w:jc w:val="both"/>
      </w:pPr>
      <w:r w:rsidRPr="00776CB3">
        <w:t>кожний акціонер має право внести пропозиції щодо питань, включених до проекту порядку денного загальних зборів акціонерів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вносяться з урахуванням вимог встановлених ст. 38 Закону України “Про акціонерні товариства”.</w:t>
      </w:r>
    </w:p>
    <w:p w:rsidR="00275920" w:rsidRPr="00776CB3" w:rsidRDefault="00275920" w:rsidP="00275920">
      <w:pPr>
        <w:pStyle w:val="10"/>
        <w:ind w:firstLine="708"/>
        <w:jc w:val="both"/>
      </w:pPr>
      <w:r w:rsidRPr="00776CB3">
        <w:t>Для участі у зборах акціонерам необхідно мати при собі паспорт, а представникам акціонерів паспорт та довіреність на право представляти інтереси акціонерів на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bookmarkStart w:id="2" w:name="30j0zll" w:colFirst="0" w:colLast="0"/>
      <w:bookmarkStart w:id="3" w:name="1fob9te" w:colFirst="0" w:colLast="0"/>
      <w:bookmarkEnd w:id="2"/>
      <w:bookmarkEnd w:id="3"/>
      <w:r w:rsidRPr="00776CB3">
        <w:t xml:space="preserve">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4" w:name="3znysh7" w:colFirst="0" w:colLast="0"/>
      <w:bookmarkEnd w:id="4"/>
      <w:r w:rsidRPr="00776CB3">
        <w:t xml:space="preserve"> Акціонер має право видати довіреність на право участі та голосування на загальних зборах декільком своїм представникам.</w:t>
      </w:r>
      <w:bookmarkStart w:id="5" w:name="2et92p0" w:colFirst="0" w:colLast="0"/>
      <w:bookmarkStart w:id="6" w:name="tyjcwt" w:colFirst="0" w:colLast="0"/>
      <w:bookmarkEnd w:id="5"/>
      <w:bookmarkEnd w:id="6"/>
      <w:r w:rsidRPr="00776CB3">
        <w:t xml:space="preserve"> Акціонер має право у будь-який час відкликати чи замінити свого представника на загальних зборах Товариства.</w:t>
      </w:r>
      <w:bookmarkStart w:id="7" w:name="3dy6vkm" w:colFirst="0" w:colLast="0"/>
      <w:bookmarkEnd w:id="7"/>
      <w:r w:rsidRPr="00776CB3">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згідно норм встановлених ст. 39 Закону України “Про акціонерні товариства”.</w:t>
      </w:r>
    </w:p>
    <w:p w:rsidR="00442C8F" w:rsidRPr="00776CB3" w:rsidRDefault="00442C8F" w:rsidP="00776CB3">
      <w:pPr>
        <w:pStyle w:val="10"/>
        <w:ind w:firstLine="708"/>
        <w:jc w:val="both"/>
        <w:rPr>
          <w:sz w:val="16"/>
          <w:szCs w:val="16"/>
        </w:rPr>
      </w:pPr>
      <w:r w:rsidRPr="00776CB3">
        <w:rPr>
          <w:rStyle w:val="rvts15"/>
          <w:b/>
          <w:bCs/>
          <w:sz w:val="16"/>
          <w:szCs w:val="16"/>
          <w:shd w:val="clear" w:color="auto" w:fill="FFFFFF"/>
        </w:rPr>
        <w:t>О</w:t>
      </w:r>
      <w:r w:rsidR="004E05E4" w:rsidRPr="00776CB3">
        <w:rPr>
          <w:rStyle w:val="rvts15"/>
          <w:b/>
          <w:bCs/>
          <w:sz w:val="16"/>
          <w:szCs w:val="16"/>
          <w:shd w:val="clear" w:color="auto" w:fill="FFFFFF"/>
        </w:rPr>
        <w:t xml:space="preserve">сновні показники </w:t>
      </w:r>
      <w:r w:rsidRPr="00776CB3">
        <w:rPr>
          <w:rStyle w:val="rvts15"/>
          <w:b/>
          <w:bCs/>
          <w:sz w:val="16"/>
          <w:szCs w:val="16"/>
          <w:shd w:val="clear" w:color="auto" w:fill="FFFFFF"/>
        </w:rPr>
        <w:t xml:space="preserve">фінансово-господарської діяльності підприємства (тис. </w:t>
      </w:r>
      <w:proofErr w:type="spellStart"/>
      <w:r w:rsidRPr="00776CB3">
        <w:rPr>
          <w:rStyle w:val="rvts15"/>
          <w:b/>
          <w:bCs/>
          <w:sz w:val="16"/>
          <w:szCs w:val="16"/>
          <w:shd w:val="clear" w:color="auto" w:fill="FFFFFF"/>
        </w:rPr>
        <w:t>грн</w:t>
      </w:r>
      <w:proofErr w:type="spellEnd"/>
      <w:r w:rsidRPr="00776CB3">
        <w:rPr>
          <w:rStyle w:val="rvts15"/>
          <w:b/>
          <w:bCs/>
          <w:sz w:val="16"/>
          <w:szCs w:val="16"/>
          <w:shd w:val="clear" w:color="auto" w:fill="FFFFFF"/>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58"/>
        <w:gridCol w:w="2126"/>
        <w:gridCol w:w="2106"/>
      </w:tblGrid>
      <w:tr w:rsidR="00442C8F" w:rsidRPr="00776CB3" w:rsidTr="00776CB3">
        <w:trPr>
          <w:trHeight w:val="60"/>
        </w:trPr>
        <w:tc>
          <w:tcPr>
            <w:tcW w:w="605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bookmarkStart w:id="8" w:name="n2118"/>
            <w:bookmarkEnd w:id="8"/>
            <w:r w:rsidRPr="00776CB3">
              <w:rPr>
                <w:sz w:val="16"/>
                <w:szCs w:val="16"/>
              </w:rPr>
              <w:t>Найменування показника</w:t>
            </w:r>
          </w:p>
        </w:tc>
        <w:tc>
          <w:tcPr>
            <w:tcW w:w="423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Період</w:t>
            </w:r>
          </w:p>
        </w:tc>
      </w:tr>
      <w:tr w:rsidR="00442C8F" w:rsidRPr="00776CB3" w:rsidTr="00776CB3">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42C8F" w:rsidRPr="00776CB3" w:rsidRDefault="00442C8F" w:rsidP="00776CB3">
            <w:pPr>
              <w:rPr>
                <w:sz w:val="16"/>
                <w:szCs w:val="16"/>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звітний</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442C8F" w:rsidRPr="00776CB3" w:rsidRDefault="00442C8F" w:rsidP="00776CB3">
            <w:pPr>
              <w:jc w:val="center"/>
              <w:rPr>
                <w:sz w:val="16"/>
                <w:szCs w:val="16"/>
              </w:rPr>
            </w:pPr>
            <w:r w:rsidRPr="00776CB3">
              <w:rPr>
                <w:sz w:val="16"/>
                <w:szCs w:val="16"/>
              </w:rPr>
              <w:t>попередній</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Усього активів</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21110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20280</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Основні засоби (за залишковою вартістю)</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12207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11342</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Запаси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4623</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4162</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Сумарна дебіторська заборгованість</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3361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4002</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Гроші та їх еквіваленти</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349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204</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Нерозподілений прибуток (непокритий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2577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2605</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Власний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13159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10581</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Зареєстрований (пайовий/статутний) капітал</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471</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471</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Довгострокові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0</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Поточні зобов’язання і забезпечення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7480</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9228</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Чистий фінансовий результат: прибуток (збиток)</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2577</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2605</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Середньорічна кількість акцій (шт.)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1882496</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CD1680" w:rsidRDefault="002A6B31" w:rsidP="00223491">
            <w:r w:rsidRPr="00CD1680">
              <w:t>1882496</w:t>
            </w:r>
          </w:p>
        </w:tc>
      </w:tr>
      <w:tr w:rsidR="002A6B31" w:rsidRPr="00776CB3" w:rsidTr="00E30CA9">
        <w:trPr>
          <w:trHeight w:val="60"/>
        </w:trPr>
        <w:tc>
          <w:tcPr>
            <w:tcW w:w="6058"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Pr="00776CB3" w:rsidRDefault="002A6B31" w:rsidP="00776CB3">
            <w:pPr>
              <w:rPr>
                <w:sz w:val="16"/>
                <w:szCs w:val="16"/>
              </w:rPr>
            </w:pPr>
            <w:r w:rsidRPr="00776CB3">
              <w:rPr>
                <w:sz w:val="16"/>
                <w:szCs w:val="16"/>
              </w:rPr>
              <w:t>Чистий прибуток (збиток) на одну просту акцію (</w:t>
            </w:r>
            <w:proofErr w:type="spellStart"/>
            <w:r w:rsidRPr="00776CB3">
              <w:rPr>
                <w:sz w:val="16"/>
                <w:szCs w:val="16"/>
              </w:rPr>
              <w:t>грн</w:t>
            </w:r>
            <w:proofErr w:type="spellEnd"/>
            <w:r w:rsidRPr="00776CB3">
              <w:rPr>
                <w:sz w:val="16"/>
                <w:szCs w:val="16"/>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A6B31" w:rsidRPr="00CD1680" w:rsidRDefault="002A6B31" w:rsidP="00223491">
            <w:r w:rsidRPr="00CD1680">
              <w:t>1,3689</w:t>
            </w:r>
          </w:p>
        </w:tc>
        <w:tc>
          <w:tcPr>
            <w:tcW w:w="2106" w:type="dxa"/>
            <w:tcBorders>
              <w:top w:val="single" w:sz="6" w:space="0" w:color="000000"/>
              <w:left w:val="single" w:sz="6" w:space="0" w:color="000000"/>
              <w:bottom w:val="single" w:sz="6" w:space="0" w:color="000000"/>
              <w:right w:val="single" w:sz="6" w:space="0" w:color="000000"/>
            </w:tcBorders>
            <w:shd w:val="clear" w:color="auto" w:fill="auto"/>
            <w:hideMark/>
          </w:tcPr>
          <w:p w:rsidR="002A6B31" w:rsidRDefault="002A6B31" w:rsidP="00223491">
            <w:r w:rsidRPr="00CD1680">
              <w:t>1,3838</w:t>
            </w:r>
          </w:p>
        </w:tc>
      </w:tr>
    </w:tbl>
    <w:p w:rsidR="00442C8F" w:rsidRPr="00776CB3" w:rsidRDefault="00442C8F" w:rsidP="00776CB3">
      <w:pPr>
        <w:jc w:val="both"/>
        <w:rPr>
          <w:b/>
          <w:sz w:val="16"/>
          <w:szCs w:val="16"/>
        </w:rPr>
      </w:pPr>
    </w:p>
    <w:p w:rsidR="002A6B31" w:rsidRDefault="002A6B31" w:rsidP="00776CB3">
      <w:pPr>
        <w:jc w:val="both"/>
      </w:pPr>
    </w:p>
    <w:p w:rsidR="002A6B31" w:rsidRDefault="002A6B31" w:rsidP="00776CB3">
      <w:pPr>
        <w:jc w:val="both"/>
      </w:pPr>
    </w:p>
    <w:p w:rsidR="00CE62BF" w:rsidRPr="004E05E4" w:rsidRDefault="00CC37F9" w:rsidP="00776CB3">
      <w:pPr>
        <w:jc w:val="both"/>
        <w:rPr>
          <w:color w:val="000000"/>
        </w:rPr>
      </w:pPr>
      <w:r w:rsidRPr="00776CB3">
        <w:t xml:space="preserve">Голова </w:t>
      </w:r>
      <w:r w:rsidRPr="00776CB3">
        <w:rPr>
          <w:lang w:val="ru-RU"/>
        </w:rPr>
        <w:t>Н</w:t>
      </w:r>
      <w:proofErr w:type="spellStart"/>
      <w:r w:rsidR="003F4D8B" w:rsidRPr="00776CB3">
        <w:t>аглядової</w:t>
      </w:r>
      <w:proofErr w:type="spellEnd"/>
      <w:r w:rsidR="003F4D8B" w:rsidRPr="00776CB3">
        <w:t xml:space="preserve"> ради </w:t>
      </w:r>
      <w:proofErr w:type="spellStart"/>
      <w:r w:rsidR="003F4D8B" w:rsidRPr="00776CB3">
        <w:t>ПрАТ</w:t>
      </w:r>
      <w:proofErr w:type="spellEnd"/>
      <w:r w:rsidR="003F4D8B" w:rsidRPr="00776CB3">
        <w:t xml:space="preserve"> «Шосткинський хлібокомбінат»         (пі</w:t>
      </w:r>
      <w:r w:rsidR="00952D62" w:rsidRPr="00776CB3">
        <w:t>дписано)           Ковальов Дмитро Михайлович</w:t>
      </w:r>
    </w:p>
    <w:sectPr w:rsidR="00CE62BF" w:rsidRPr="004E05E4" w:rsidSect="008B3222">
      <w:pgSz w:w="11906" w:h="16838"/>
      <w:pgMar w:top="426" w:right="566" w:bottom="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0BDA"/>
    <w:multiLevelType w:val="hybridMultilevel"/>
    <w:tmpl w:val="67C20016"/>
    <w:lvl w:ilvl="0" w:tplc="B426C3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3533C"/>
    <w:multiLevelType w:val="multilevel"/>
    <w:tmpl w:val="E5987588"/>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5A3D1657"/>
    <w:multiLevelType w:val="multilevel"/>
    <w:tmpl w:val="A03EF13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78000F"/>
    <w:multiLevelType w:val="multilevel"/>
    <w:tmpl w:val="220C92F8"/>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BF"/>
    <w:rsid w:val="00022FE1"/>
    <w:rsid w:val="00032B8D"/>
    <w:rsid w:val="00033134"/>
    <w:rsid w:val="00033DEE"/>
    <w:rsid w:val="00076793"/>
    <w:rsid w:val="0008340E"/>
    <w:rsid w:val="000D4445"/>
    <w:rsid w:val="000D63A5"/>
    <w:rsid w:val="000F36A5"/>
    <w:rsid w:val="00125891"/>
    <w:rsid w:val="00127E39"/>
    <w:rsid w:val="00131087"/>
    <w:rsid w:val="00174BB5"/>
    <w:rsid w:val="00220436"/>
    <w:rsid w:val="00234687"/>
    <w:rsid w:val="0027037D"/>
    <w:rsid w:val="00275920"/>
    <w:rsid w:val="00276032"/>
    <w:rsid w:val="002A07F6"/>
    <w:rsid w:val="002A41A2"/>
    <w:rsid w:val="002A6B31"/>
    <w:rsid w:val="002F1F38"/>
    <w:rsid w:val="00340D65"/>
    <w:rsid w:val="003712D4"/>
    <w:rsid w:val="00376403"/>
    <w:rsid w:val="003C135F"/>
    <w:rsid w:val="003E4EAE"/>
    <w:rsid w:val="003F4D8B"/>
    <w:rsid w:val="00403802"/>
    <w:rsid w:val="00423B28"/>
    <w:rsid w:val="00425275"/>
    <w:rsid w:val="00431396"/>
    <w:rsid w:val="00442C8F"/>
    <w:rsid w:val="00460D64"/>
    <w:rsid w:val="0046106B"/>
    <w:rsid w:val="00462B04"/>
    <w:rsid w:val="004E05E4"/>
    <w:rsid w:val="004F13A2"/>
    <w:rsid w:val="005008F3"/>
    <w:rsid w:val="00624538"/>
    <w:rsid w:val="006300E4"/>
    <w:rsid w:val="00642276"/>
    <w:rsid w:val="00672503"/>
    <w:rsid w:val="00692261"/>
    <w:rsid w:val="006930E2"/>
    <w:rsid w:val="006A2E0B"/>
    <w:rsid w:val="007201A7"/>
    <w:rsid w:val="0073019F"/>
    <w:rsid w:val="00736DC7"/>
    <w:rsid w:val="00776CB3"/>
    <w:rsid w:val="00791D80"/>
    <w:rsid w:val="00793339"/>
    <w:rsid w:val="00793674"/>
    <w:rsid w:val="007C23F1"/>
    <w:rsid w:val="00856BB2"/>
    <w:rsid w:val="00891CAC"/>
    <w:rsid w:val="008B3222"/>
    <w:rsid w:val="008E7824"/>
    <w:rsid w:val="00930B4E"/>
    <w:rsid w:val="00952D62"/>
    <w:rsid w:val="00954ADE"/>
    <w:rsid w:val="00987E01"/>
    <w:rsid w:val="009F7902"/>
    <w:rsid w:val="00A15392"/>
    <w:rsid w:val="00A231DA"/>
    <w:rsid w:val="00A96767"/>
    <w:rsid w:val="00AC3F7D"/>
    <w:rsid w:val="00B828B1"/>
    <w:rsid w:val="00BA3EF6"/>
    <w:rsid w:val="00BD6229"/>
    <w:rsid w:val="00BF6D05"/>
    <w:rsid w:val="00CB09F0"/>
    <w:rsid w:val="00CC37F9"/>
    <w:rsid w:val="00CE5CDC"/>
    <w:rsid w:val="00CE62BF"/>
    <w:rsid w:val="00D12615"/>
    <w:rsid w:val="00D14D1C"/>
    <w:rsid w:val="00D16299"/>
    <w:rsid w:val="00D36FBE"/>
    <w:rsid w:val="00D6236F"/>
    <w:rsid w:val="00D7435D"/>
    <w:rsid w:val="00D911A1"/>
    <w:rsid w:val="00D91B49"/>
    <w:rsid w:val="00DE7A0E"/>
    <w:rsid w:val="00E30CA9"/>
    <w:rsid w:val="00E47188"/>
    <w:rsid w:val="00E47486"/>
    <w:rsid w:val="00E6427D"/>
    <w:rsid w:val="00E747A0"/>
    <w:rsid w:val="00E77075"/>
    <w:rsid w:val="00EB4651"/>
    <w:rsid w:val="00EE5CFC"/>
    <w:rsid w:val="00F31FF5"/>
    <w:rsid w:val="00F6055C"/>
    <w:rsid w:val="00F66BB4"/>
    <w:rsid w:val="00F6795C"/>
    <w:rsid w:val="00FC5050"/>
    <w:rsid w:val="00FD3F27"/>
    <w:rsid w:val="00FF4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CellMar>
        <w:top w:w="0" w:type="dxa"/>
        <w:left w:w="0" w:type="dxa"/>
        <w:bottom w:w="0" w:type="dxa"/>
        <w:right w:w="0" w:type="dxa"/>
      </w:tblCellMar>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3222"/>
    <w:rPr>
      <w:lang w:val="uk-UA"/>
    </w:rPr>
  </w:style>
  <w:style w:type="paragraph" w:styleId="1">
    <w:name w:val="heading 1"/>
    <w:basedOn w:val="a"/>
    <w:next w:val="a"/>
    <w:rsid w:val="008B3222"/>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rsid w:val="008B3222"/>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rsid w:val="008B3222"/>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rsid w:val="008B3222"/>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rsid w:val="008B3222"/>
    <w:pPr>
      <w:pBdr>
        <w:top w:val="nil"/>
        <w:left w:val="nil"/>
        <w:bottom w:val="nil"/>
        <w:right w:val="nil"/>
        <w:between w:val="nil"/>
      </w:pBdr>
      <w:spacing w:before="240" w:after="60"/>
      <w:outlineLvl w:val="4"/>
    </w:pPr>
    <w:rPr>
      <w:rFonts w:ascii="Calibri" w:eastAsia="Calibri" w:hAnsi="Calibri" w:cs="Calibri"/>
      <w:b/>
      <w:i/>
      <w:color w:val="000000"/>
      <w:sz w:val="26"/>
      <w:szCs w:val="26"/>
    </w:rPr>
  </w:style>
  <w:style w:type="paragraph" w:styleId="6">
    <w:name w:val="heading 6"/>
    <w:basedOn w:val="a"/>
    <w:next w:val="a"/>
    <w:rsid w:val="008B3222"/>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B3222"/>
    <w:rPr>
      <w:lang w:val="uk-UA"/>
    </w:rPr>
    <w:tblPr>
      <w:tblCellMar>
        <w:top w:w="0" w:type="dxa"/>
        <w:left w:w="0" w:type="dxa"/>
        <w:bottom w:w="0" w:type="dxa"/>
        <w:right w:w="0" w:type="dxa"/>
      </w:tblCellMar>
    </w:tblPr>
  </w:style>
  <w:style w:type="paragraph" w:styleId="a3">
    <w:name w:val="Title"/>
    <w:basedOn w:val="a"/>
    <w:next w:val="a"/>
    <w:rsid w:val="008B3222"/>
    <w:pPr>
      <w:widowControl w:val="0"/>
      <w:pBdr>
        <w:top w:val="nil"/>
        <w:left w:val="nil"/>
        <w:bottom w:val="nil"/>
        <w:right w:val="nil"/>
        <w:between w:val="nil"/>
      </w:pBdr>
      <w:jc w:val="center"/>
    </w:pPr>
    <w:rPr>
      <w:b/>
      <w:color w:val="000000"/>
      <w:sz w:val="28"/>
      <w:szCs w:val="28"/>
    </w:rPr>
  </w:style>
  <w:style w:type="paragraph" w:styleId="a4">
    <w:name w:val="Subtitle"/>
    <w:basedOn w:val="a"/>
    <w:next w:val="a"/>
    <w:rsid w:val="008B322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8B3222"/>
    <w:tblPr>
      <w:tblStyleRowBandSize w:val="1"/>
      <w:tblStyleColBandSize w:val="1"/>
      <w:tblCellMar>
        <w:top w:w="0" w:type="dxa"/>
        <w:left w:w="0" w:type="dxa"/>
        <w:bottom w:w="0" w:type="dxa"/>
        <w:right w:w="0" w:type="dxa"/>
      </w:tblCellMar>
    </w:tblPr>
  </w:style>
  <w:style w:type="table" w:customStyle="1" w:styleId="a6">
    <w:basedOn w:val="TableNormal"/>
    <w:rsid w:val="008B3222"/>
    <w:tblPr>
      <w:tblStyleRowBandSize w:val="1"/>
      <w:tblStyleColBandSize w:val="1"/>
      <w:tblCellMar>
        <w:top w:w="60" w:type="dxa"/>
        <w:left w:w="60" w:type="dxa"/>
        <w:bottom w:w="60" w:type="dxa"/>
        <w:right w:w="60" w:type="dxa"/>
      </w:tblCellMar>
    </w:tblPr>
  </w:style>
  <w:style w:type="paragraph" w:styleId="a7">
    <w:name w:val="Balloon Text"/>
    <w:basedOn w:val="a"/>
    <w:link w:val="a8"/>
    <w:uiPriority w:val="99"/>
    <w:semiHidden/>
    <w:unhideWhenUsed/>
    <w:rsid w:val="00425275"/>
    <w:rPr>
      <w:rFonts w:ascii="Tahoma" w:hAnsi="Tahoma" w:cs="Tahoma"/>
      <w:sz w:val="16"/>
      <w:szCs w:val="16"/>
    </w:rPr>
  </w:style>
  <w:style w:type="character" w:customStyle="1" w:styleId="a8">
    <w:name w:val="Текст выноски Знак"/>
    <w:link w:val="a7"/>
    <w:uiPriority w:val="99"/>
    <w:semiHidden/>
    <w:rsid w:val="00425275"/>
    <w:rPr>
      <w:rFonts w:ascii="Tahoma" w:hAnsi="Tahoma" w:cs="Tahoma"/>
      <w:sz w:val="16"/>
      <w:szCs w:val="16"/>
    </w:rPr>
  </w:style>
  <w:style w:type="paragraph" w:styleId="a9">
    <w:name w:val="List Paragraph"/>
    <w:basedOn w:val="a"/>
    <w:uiPriority w:val="34"/>
    <w:qFormat/>
    <w:rsid w:val="00642276"/>
    <w:pPr>
      <w:spacing w:after="200" w:line="276" w:lineRule="auto"/>
      <w:ind w:left="720"/>
      <w:contextualSpacing/>
    </w:pPr>
    <w:rPr>
      <w:rFonts w:ascii="Calibri" w:eastAsia="Calibri" w:hAnsi="Calibri"/>
      <w:sz w:val="22"/>
      <w:szCs w:val="22"/>
      <w:lang w:val="ru-RU" w:eastAsia="en-US"/>
    </w:rPr>
  </w:style>
  <w:style w:type="paragraph" w:styleId="aa">
    <w:name w:val="Normal (Web)"/>
    <w:basedOn w:val="a"/>
    <w:uiPriority w:val="99"/>
    <w:unhideWhenUsed/>
    <w:rsid w:val="00CE5CDC"/>
    <w:pPr>
      <w:spacing w:before="100" w:beforeAutospacing="1" w:after="100" w:afterAutospacing="1"/>
    </w:pPr>
    <w:rPr>
      <w:sz w:val="24"/>
      <w:szCs w:val="24"/>
      <w:lang w:val="ru-RU"/>
    </w:rPr>
  </w:style>
  <w:style w:type="paragraph" w:customStyle="1" w:styleId="10">
    <w:name w:val="Обычный1"/>
    <w:rsid w:val="003F4D8B"/>
    <w:pPr>
      <w:pBdr>
        <w:top w:val="nil"/>
        <w:left w:val="nil"/>
        <w:bottom w:val="nil"/>
        <w:right w:val="nil"/>
        <w:between w:val="nil"/>
      </w:pBdr>
    </w:pPr>
    <w:rPr>
      <w:color w:val="000000"/>
      <w:lang w:val="uk-UA" w:eastAsia="uk-UA"/>
    </w:rPr>
  </w:style>
  <w:style w:type="character" w:styleId="ab">
    <w:name w:val="Hyperlink"/>
    <w:uiPriority w:val="99"/>
    <w:unhideWhenUsed/>
    <w:rsid w:val="004F13A2"/>
    <w:rPr>
      <w:color w:val="0000FF"/>
      <w:u w:val="single"/>
    </w:rPr>
  </w:style>
  <w:style w:type="paragraph" w:customStyle="1" w:styleId="20">
    <w:name w:val="Обычный2"/>
    <w:rsid w:val="00127E39"/>
    <w:pPr>
      <w:widowControl w:val="0"/>
    </w:pPr>
    <w:rPr>
      <w:color w:val="000000"/>
      <w:sz w:val="24"/>
      <w:szCs w:val="24"/>
    </w:rPr>
  </w:style>
  <w:style w:type="character" w:customStyle="1" w:styleId="rvts15">
    <w:name w:val="rvts15"/>
    <w:basedOn w:val="a0"/>
    <w:rsid w:val="00442C8F"/>
  </w:style>
  <w:style w:type="paragraph" w:customStyle="1" w:styleId="21">
    <w:name w:val="Обычный2"/>
    <w:rsid w:val="006930E2"/>
    <w:pPr>
      <w:widowControl w:val="0"/>
    </w:pPr>
    <w:rPr>
      <w:color w:val="000000"/>
      <w:sz w:val="24"/>
      <w:szCs w:val="24"/>
    </w:rPr>
  </w:style>
  <w:style w:type="paragraph" w:customStyle="1" w:styleId="30">
    <w:name w:val="Обычный3"/>
    <w:rsid w:val="00BA3EF6"/>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stka-hlib.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6771</Words>
  <Characters>3860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Администратор</cp:lastModifiedBy>
  <cp:revision>11</cp:revision>
  <cp:lastPrinted>2020-01-23T07:05:00Z</cp:lastPrinted>
  <dcterms:created xsi:type="dcterms:W3CDTF">2020-02-14T08:00:00Z</dcterms:created>
  <dcterms:modified xsi:type="dcterms:W3CDTF">2021-05-13T10:42:00Z</dcterms:modified>
</cp:coreProperties>
</file>